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E9617">
      <w:pPr>
        <w:spacing w:line="500" w:lineRule="exact"/>
        <w:jc w:val="center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p w14:paraId="22E17228">
      <w:pPr>
        <w:rPr>
          <w:rFonts w:ascii="黑体" w:eastAsia="黑体"/>
          <w:sz w:val="10"/>
        </w:rPr>
      </w:pPr>
    </w:p>
    <w:tbl>
      <w:tblPr>
        <w:tblStyle w:val="4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823"/>
        <w:gridCol w:w="1418"/>
        <w:gridCol w:w="850"/>
        <w:gridCol w:w="284"/>
        <w:gridCol w:w="2028"/>
      </w:tblGrid>
      <w:tr w14:paraId="68A0C7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85" w:type="dxa"/>
            <w:gridSpan w:val="2"/>
            <w:vMerge w:val="restart"/>
            <w:vAlign w:val="center"/>
          </w:tcPr>
          <w:p w14:paraId="2B98968F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1" w:type="dxa"/>
            <w:gridSpan w:val="2"/>
            <w:vMerge w:val="restart"/>
            <w:vAlign w:val="center"/>
          </w:tcPr>
          <w:p w14:paraId="00B55424">
            <w:pPr>
              <w:spacing w:line="360" w:lineRule="exact"/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从“办证无门”到“买证有路”：</w:t>
            </w:r>
          </w:p>
          <w:p w14:paraId="05C728A4">
            <w:pPr>
              <w:spacing w:line="360" w:lineRule="exact"/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“山寨证书”监管漏洞如何堵？</w:t>
            </w:r>
          </w:p>
        </w:tc>
        <w:tc>
          <w:tcPr>
            <w:tcW w:w="850" w:type="dxa"/>
            <w:vAlign w:val="center"/>
          </w:tcPr>
          <w:p w14:paraId="050798B9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56091160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12" w:type="dxa"/>
            <w:gridSpan w:val="2"/>
            <w:vAlign w:val="center"/>
          </w:tcPr>
          <w:p w14:paraId="5AAC8888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评论</w:t>
            </w:r>
          </w:p>
        </w:tc>
      </w:tr>
      <w:tr w14:paraId="5B81AC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Merge w:val="continue"/>
            <w:vAlign w:val="center"/>
          </w:tcPr>
          <w:p w14:paraId="1DF038A0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4241" w:type="dxa"/>
            <w:gridSpan w:val="2"/>
            <w:vMerge w:val="continue"/>
            <w:vAlign w:val="center"/>
          </w:tcPr>
          <w:p w14:paraId="38241C40">
            <w:pPr>
              <w:pStyle w:val="7"/>
              <w:spacing w:line="360" w:lineRule="exac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DA20AB2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体裁</w:t>
            </w:r>
          </w:p>
        </w:tc>
        <w:tc>
          <w:tcPr>
            <w:tcW w:w="2312" w:type="dxa"/>
            <w:gridSpan w:val="2"/>
            <w:vAlign w:val="center"/>
          </w:tcPr>
          <w:p w14:paraId="642D39B8"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电视新闻专题</w:t>
            </w:r>
          </w:p>
        </w:tc>
      </w:tr>
      <w:tr w14:paraId="6243DD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Align w:val="center"/>
          </w:tcPr>
          <w:p w14:paraId="3846C757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64BB6D10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823" w:type="dxa"/>
            <w:vAlign w:val="center"/>
          </w:tcPr>
          <w:p w14:paraId="1FC68430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陆冰 王剑 李楠 </w:t>
            </w:r>
          </w:p>
          <w:p w14:paraId="27A2CB2B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邹治斌 李常凯 </w:t>
            </w:r>
          </w:p>
        </w:tc>
        <w:tc>
          <w:tcPr>
            <w:tcW w:w="1418" w:type="dxa"/>
            <w:vAlign w:val="center"/>
          </w:tcPr>
          <w:p w14:paraId="51E7910D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  辑</w:t>
            </w:r>
          </w:p>
        </w:tc>
        <w:tc>
          <w:tcPr>
            <w:tcW w:w="3162" w:type="dxa"/>
            <w:gridSpan w:val="3"/>
            <w:vAlign w:val="center"/>
          </w:tcPr>
          <w:p w14:paraId="0C6D6156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肖仲 谢辉 </w:t>
            </w:r>
          </w:p>
        </w:tc>
      </w:tr>
      <w:tr w14:paraId="54199F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Align w:val="center"/>
          </w:tcPr>
          <w:p w14:paraId="0974CF0D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原创单位</w:t>
            </w:r>
          </w:p>
        </w:tc>
        <w:tc>
          <w:tcPr>
            <w:tcW w:w="2823" w:type="dxa"/>
            <w:vAlign w:val="center"/>
          </w:tcPr>
          <w:p w14:paraId="5728F26E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黄石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市融媒体中心</w:t>
            </w:r>
          </w:p>
          <w:p w14:paraId="6E3AE33F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新闻综合频道</w:t>
            </w:r>
          </w:p>
        </w:tc>
        <w:tc>
          <w:tcPr>
            <w:tcW w:w="1418" w:type="dxa"/>
            <w:vAlign w:val="center"/>
          </w:tcPr>
          <w:p w14:paraId="0930213C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刊播单位</w:t>
            </w:r>
          </w:p>
        </w:tc>
        <w:tc>
          <w:tcPr>
            <w:tcW w:w="3162" w:type="dxa"/>
            <w:gridSpan w:val="3"/>
            <w:vAlign w:val="center"/>
          </w:tcPr>
          <w:p w14:paraId="01F3663A"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黄石市融媒体中心</w:t>
            </w:r>
          </w:p>
        </w:tc>
      </w:tr>
      <w:tr w14:paraId="677279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Align w:val="center"/>
          </w:tcPr>
          <w:p w14:paraId="2098E377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51163AD8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823" w:type="dxa"/>
            <w:vAlign w:val="center"/>
          </w:tcPr>
          <w:p w14:paraId="7117FFAB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《磁湖聚焦——营商环境观察》</w:t>
            </w:r>
          </w:p>
        </w:tc>
        <w:tc>
          <w:tcPr>
            <w:tcW w:w="1418" w:type="dxa"/>
            <w:vAlign w:val="center"/>
          </w:tcPr>
          <w:p w14:paraId="3A8D5DB0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刊播日期</w:t>
            </w:r>
          </w:p>
        </w:tc>
        <w:tc>
          <w:tcPr>
            <w:tcW w:w="3162" w:type="dxa"/>
            <w:gridSpan w:val="3"/>
            <w:vAlign w:val="center"/>
          </w:tcPr>
          <w:p w14:paraId="28F4BD82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2025年8月1日</w:t>
            </w:r>
          </w:p>
          <w:p w14:paraId="361AA906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20时06分</w:t>
            </w:r>
          </w:p>
        </w:tc>
      </w:tr>
      <w:tr w14:paraId="239F8F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Align w:val="center"/>
          </w:tcPr>
          <w:p w14:paraId="6240458C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作品网址</w:t>
            </w:r>
          </w:p>
          <w:p w14:paraId="2C6719C5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(仅限新媒体作品填报)</w:t>
            </w:r>
          </w:p>
        </w:tc>
        <w:tc>
          <w:tcPr>
            <w:tcW w:w="4241" w:type="dxa"/>
            <w:gridSpan w:val="2"/>
            <w:vAlign w:val="center"/>
          </w:tcPr>
          <w:p w14:paraId="732FE8B3">
            <w:pPr>
              <w:spacing w:line="36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27AB58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55266CD1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(时长)</w:t>
            </w:r>
          </w:p>
        </w:tc>
        <w:tc>
          <w:tcPr>
            <w:tcW w:w="2028" w:type="dxa"/>
            <w:vAlign w:val="center"/>
          </w:tcPr>
          <w:p w14:paraId="6F26946C"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11分40秒</w:t>
            </w:r>
          </w:p>
        </w:tc>
      </w:tr>
      <w:tr w14:paraId="196209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5" w:hRule="atLeast"/>
          <w:jc w:val="center"/>
        </w:trPr>
        <w:tc>
          <w:tcPr>
            <w:tcW w:w="830" w:type="dxa"/>
            <w:textDirection w:val="tbRlV"/>
            <w:vAlign w:val="center"/>
          </w:tcPr>
          <w:p w14:paraId="6FEEAC0E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0096D51C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558" w:type="dxa"/>
            <w:gridSpan w:val="6"/>
            <w:vAlign w:val="center"/>
          </w:tcPr>
          <w:p w14:paraId="40E06EBB">
            <w:pPr>
              <w:spacing w:line="360" w:lineRule="exact"/>
              <w:ind w:firstLine="562" w:firstLineChars="200"/>
              <w:jc w:val="left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本作品是一篇兼具舆论监督锐度与建设性底色的深度电视评论。节目以一张“混凝土泵车操作证”的离奇遭遇为叙事原点，从市民“跑断腿”也办不下正规证的困境切入，直击“正规渠道无门、灰色市场有路”的荒诞现实。</w:t>
            </w:r>
          </w:p>
          <w:p w14:paraId="27CD2E60">
            <w:pPr>
              <w:spacing w:line="360" w:lineRule="exact"/>
              <w:ind w:firstLine="562" w:firstLineChars="200"/>
              <w:jc w:val="left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评论没有止步于个案曝光，而是通过严密的逻辑推演，将矛头指向职业技能认证领域的系统性治理难题——审批层级“高位悬浮”、地方监管“无权发力”、部门职责“踢皮球”，精准解剖了“监管夹层”这一制度性病灶。</w:t>
            </w:r>
          </w:p>
          <w:p w14:paraId="43965C7C">
            <w:pPr>
              <w:spacing w:line="360" w:lineRule="exact"/>
              <w:ind w:firstLine="562" w:firstLineChars="200"/>
              <w:jc w:val="left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作品坚持“用事实说话”的评论品格，暗访画面冲击力强、同期声论证扎实，最终落脚于“明确牵头部门、纳入特种作业目录”的双轨制解决方案，实现了从“现象呈现”到“制度追问”的认知跃升，彰显了主流媒体评论的理性力量与建设性立场。</w:t>
            </w:r>
          </w:p>
        </w:tc>
      </w:tr>
      <w:tr w14:paraId="2C7985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830" w:type="dxa"/>
            <w:vAlign w:val="center"/>
          </w:tcPr>
          <w:p w14:paraId="49C0B8EA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4FBAF82F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592E1CDA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3EC91C94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558" w:type="dxa"/>
            <w:gridSpan w:val="6"/>
            <w:vAlign w:val="center"/>
          </w:tcPr>
          <w:p w14:paraId="635BEDD8">
            <w:pPr>
              <w:spacing w:line="360" w:lineRule="exact"/>
              <w:ind w:firstLine="562" w:firstLineChars="200"/>
              <w:jc w:val="left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default" w:ascii="宋体" w:hAnsi="宋体" w:cs="宋体"/>
                <w:b/>
                <w:bCs/>
                <w:sz w:val="28"/>
                <w:szCs w:val="28"/>
              </w:rPr>
              <w:t>报道播出后，迅速形成“部门联动—专项整治—制度反思”的强力传导链。节目以强烈的视觉冲击和严谨的逻辑论证揭开“监管夹心层”盖子，引发市委市政府高度重视，市场监管、人社、住建等部门由最初的“各扫门前雪”转为联合办公，对文中点名的“大冶分中心”等违规机构启动跨部门核查与清理，切断当地“山寨证书”灰色产业链。更具价值的是，评论推动从“地方治理”向“省级乃至全国命题”的思维跨越——敏锐捕捉“审批层级在省、地方管不了”这一体制堵点，将个案矛头指向全省职业资格认定目录滞后问题。节目播出后，不仅解决了群众的“办证难”问题，更促使相关主管部门着手研究细化《建筑施工特种作业人员管理规定》的地方配套细则，为全省清理“山寨证书”乱象提供了典型案例与改革切口，真正实现了“曝光一个、治理一片”的标本兼治效果。</w:t>
            </w:r>
          </w:p>
        </w:tc>
      </w:tr>
      <w:tr w14:paraId="0DF7AE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  <w:jc w:val="center"/>
        </w:trPr>
        <w:tc>
          <w:tcPr>
            <w:tcW w:w="830" w:type="dxa"/>
            <w:vAlign w:val="center"/>
          </w:tcPr>
          <w:p w14:paraId="49335DC1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5C01A6C5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传</w:t>
            </w:r>
          </w:p>
          <w:p w14:paraId="203CC788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播</w:t>
            </w:r>
          </w:p>
          <w:p w14:paraId="3279F143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数</w:t>
            </w:r>
          </w:p>
          <w:p w14:paraId="232DF798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据</w:t>
            </w:r>
          </w:p>
          <w:p w14:paraId="75D76662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58" w:type="dxa"/>
            <w:gridSpan w:val="6"/>
            <w:vAlign w:val="center"/>
          </w:tcPr>
          <w:p w14:paraId="29E8A18A">
            <w:pPr>
              <w:pStyle w:val="7"/>
              <w:spacing w:line="360" w:lineRule="exact"/>
              <w:ind w:firstLine="562" w:firstLineChars="200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本作品在黄石广播电视台新闻综合频道首播后，依托融媒体中心矩阵发力，实现了区域性的“刷屏”效应。 节目内容经“黄石广播电视台”微信公众号、视频号及“云上黄石”客户端二次加工分发，凭借话题的高关注度与暗访的视觉冲击，全网点击量突破10万+。该作品有效实现了从传统电视端向移动端的话语转化，实现了正能量与大流量的双向奔赴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。</w:t>
            </w:r>
          </w:p>
        </w:tc>
      </w:tr>
      <w:tr w14:paraId="039ED3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08" w:type="dxa"/>
            <w:gridSpan w:val="3"/>
            <w:vAlign w:val="center"/>
          </w:tcPr>
          <w:p w14:paraId="221474E5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580" w:type="dxa"/>
            <w:gridSpan w:val="4"/>
            <w:vAlign w:val="center"/>
          </w:tcPr>
          <w:p w14:paraId="66E6CB70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5EDAB4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4808" w:type="dxa"/>
            <w:gridSpan w:val="3"/>
          </w:tcPr>
          <w:p w14:paraId="25EF78A5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7DC83A7A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18366144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15CCA224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793C677D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4AAA8906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580" w:type="dxa"/>
            <w:gridSpan w:val="4"/>
          </w:tcPr>
          <w:p w14:paraId="00E26164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6D46A5D7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2AC4DBFC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425B420F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551B8CE0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25D26108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0133B0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85" w:type="dxa"/>
            <w:gridSpan w:val="2"/>
            <w:vAlign w:val="center"/>
          </w:tcPr>
          <w:p w14:paraId="0BA32CE3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823" w:type="dxa"/>
            <w:vAlign w:val="center"/>
          </w:tcPr>
          <w:p w14:paraId="2BCF9B8C">
            <w:pPr>
              <w:pStyle w:val="7"/>
              <w:spacing w:line="360" w:lineRule="exact"/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邹治斌</w:t>
            </w:r>
          </w:p>
        </w:tc>
        <w:tc>
          <w:tcPr>
            <w:tcW w:w="1418" w:type="dxa"/>
            <w:vAlign w:val="center"/>
          </w:tcPr>
          <w:p w14:paraId="4851A999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62" w:type="dxa"/>
            <w:gridSpan w:val="3"/>
            <w:vAlign w:val="center"/>
          </w:tcPr>
          <w:p w14:paraId="1DC03C6E">
            <w:pPr>
              <w:pStyle w:val="7"/>
              <w:spacing w:line="360" w:lineRule="exact"/>
              <w:jc w:val="center"/>
              <w:rPr>
                <w:rFonts w:hint="default" w:ascii="方正小标宋简体" w:eastAsia="方正小标宋简体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15072073472</w:t>
            </w:r>
            <w:bookmarkEnd w:id="0"/>
          </w:p>
        </w:tc>
      </w:tr>
    </w:tbl>
    <w:p w14:paraId="5DF79B20"/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E1B552-2D4B-495B-8113-76E0B66793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60F2025A-67E7-40E5-91EE-94EE0BCCC980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3" w:fontKey="{3E76EABC-8B70-46C0-B67A-2D3572E0844F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Y2MzJiOTA4ODIzNDkwNmJhZTkyY2JjZjI3Y2YifQ=="/>
  </w:docVars>
  <w:rsids>
    <w:rsidRoot w:val="00534D64"/>
    <w:rsid w:val="00534D64"/>
    <w:rsid w:val="007A5946"/>
    <w:rsid w:val="00E51565"/>
    <w:rsid w:val="03BA6292"/>
    <w:rsid w:val="058E2B4B"/>
    <w:rsid w:val="0A3C0A2E"/>
    <w:rsid w:val="0C927344"/>
    <w:rsid w:val="0E2D7987"/>
    <w:rsid w:val="0F157777"/>
    <w:rsid w:val="12B85C31"/>
    <w:rsid w:val="15495DFF"/>
    <w:rsid w:val="15F01BF7"/>
    <w:rsid w:val="1AF33E20"/>
    <w:rsid w:val="1B1F50F6"/>
    <w:rsid w:val="1FDE0B20"/>
    <w:rsid w:val="209A0A14"/>
    <w:rsid w:val="20C462AC"/>
    <w:rsid w:val="23FB5046"/>
    <w:rsid w:val="26261DB3"/>
    <w:rsid w:val="26B27C5A"/>
    <w:rsid w:val="28FB134B"/>
    <w:rsid w:val="2C3F6F34"/>
    <w:rsid w:val="2C9A4365"/>
    <w:rsid w:val="2D0710D3"/>
    <w:rsid w:val="2E37139C"/>
    <w:rsid w:val="30586CDF"/>
    <w:rsid w:val="310821CC"/>
    <w:rsid w:val="384A034B"/>
    <w:rsid w:val="3C95644B"/>
    <w:rsid w:val="43DD3A6A"/>
    <w:rsid w:val="47D64745"/>
    <w:rsid w:val="48747A01"/>
    <w:rsid w:val="4D147E8C"/>
    <w:rsid w:val="4FF02456"/>
    <w:rsid w:val="53872ED7"/>
    <w:rsid w:val="53A87F19"/>
    <w:rsid w:val="552B47A5"/>
    <w:rsid w:val="59733C7E"/>
    <w:rsid w:val="5A672151"/>
    <w:rsid w:val="60AA7A38"/>
    <w:rsid w:val="61C01256"/>
    <w:rsid w:val="64FF0383"/>
    <w:rsid w:val="686B41BE"/>
    <w:rsid w:val="6C523D39"/>
    <w:rsid w:val="77117563"/>
    <w:rsid w:val="7F0C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1047</Words>
  <Characters>1061</Characters>
  <Lines>55</Lines>
  <Paragraphs>62</Paragraphs>
  <TotalTime>0</TotalTime>
  <ScaleCrop>false</ScaleCrop>
  <LinksUpToDate>false</LinksUpToDate>
  <CharactersWithSpaces>1120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2024-03-13T08:40:00Z</dcterms:created>
  <dc:creator>529136496</dc:creator>
  <cp:lastModifiedBy>辉哥</cp:lastModifiedBy>
  <cp:lastPrinted>2025-09-23T08:56:00Z</cp:lastPrinted>
  <dcterms:modified xsi:type="dcterms:W3CDTF">2026-03-18T05:45:56Z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6C0E24E7E6D642CF8CA79324020CF447_13</vt:lpwstr>
  </property>
  <property fmtid="{D5CDD505-2E9C-101B-9397-08002B2CF9AE}" pid="4" name="KSOTemplateDocerSaveRecord">
    <vt:lpwstr>eyJoZGlkIjoiZmRkYjIwNzE5N2FmYmVmMTdlOGYyYzY1ZjkyOWE4ZWMiLCJ1c2VySWQiOiIyNDYzMTU3NDYifQ==</vt:lpwstr>
  </property>
</Properties>
</file>